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6DA90F4D" w:rsidR="00B15EC6" w:rsidRPr="00322ACA" w:rsidRDefault="00B15EC6" w:rsidP="00B36B96">
      <w:pPr>
        <w:tabs>
          <w:tab w:val="left" w:pos="1979"/>
        </w:tabs>
        <w:spacing w:after="180" w:line="240" w:lineRule="auto"/>
        <w:jc w:val="left"/>
        <w:rPr>
          <w:rFonts w:ascii="Arial" w:eastAsia="Malgun Gothic" w:hAnsi="Arial" w:cs="Arial" w:hint="eastAsia"/>
          <w:b/>
          <w:bCs/>
          <w:lang w:val="en-US" w:eastAsia="ko-KR"/>
        </w:rPr>
      </w:pPr>
      <w:bookmarkStart w:id="0" w:name="OLE_LINK283"/>
      <w:r w:rsidRPr="00736A62">
        <w:rPr>
          <w:rFonts w:ascii="Arial" w:hAnsi="Arial" w:cs="Arial"/>
          <w:b/>
          <w:bCs/>
          <w:lang w:val="en-US" w:eastAsia="en-US"/>
        </w:rPr>
        <w:t xml:space="preserve">3GPP TSG-RAN </w:t>
      </w:r>
      <w:r w:rsidRPr="00322ACA">
        <w:rPr>
          <w:rFonts w:ascii="Arial" w:hAnsi="Arial" w:cs="Arial"/>
          <w:b/>
          <w:bCs/>
          <w:lang w:val="en-US" w:eastAsia="en-US"/>
        </w:rPr>
        <w:t>WG2 Meeting #</w:t>
      </w:r>
      <w:r w:rsidR="006A77F4" w:rsidRPr="00322ACA">
        <w:rPr>
          <w:rFonts w:ascii="Arial" w:hAnsi="Arial" w:cs="Arial"/>
          <w:b/>
          <w:bCs/>
          <w:lang w:val="en-US" w:eastAsia="en-US"/>
        </w:rPr>
        <w:t>12</w:t>
      </w:r>
      <w:r w:rsidR="00FE0051" w:rsidRPr="00322ACA">
        <w:rPr>
          <w:rFonts w:ascii="Arial" w:eastAsia="Malgun Gothic" w:hAnsi="Arial" w:cs="Arial" w:hint="eastAsia"/>
          <w:b/>
          <w:bCs/>
          <w:lang w:val="en-US" w:eastAsia="ko-KR"/>
        </w:rPr>
        <w:t>9</w:t>
      </w:r>
      <w:r w:rsidR="00C777ED" w:rsidRPr="00322ACA">
        <w:rPr>
          <w:rFonts w:ascii="Arial" w:hAnsi="Arial" w:cs="Arial"/>
          <w:b/>
          <w:bCs/>
          <w:lang w:val="en-US" w:eastAsia="en-US"/>
        </w:rPr>
        <w:t>bis</w:t>
      </w:r>
      <w:r w:rsidRPr="00322ACA">
        <w:rPr>
          <w:rFonts w:ascii="Arial" w:hAnsi="Arial" w:cs="Arial"/>
          <w:b/>
          <w:bCs/>
          <w:lang w:val="en-US" w:eastAsia="en-US"/>
        </w:rPr>
        <w:tab/>
      </w:r>
      <w:r w:rsidRPr="00322ACA">
        <w:rPr>
          <w:rFonts w:ascii="Arial" w:hAnsi="Arial" w:cs="Arial"/>
          <w:b/>
          <w:bCs/>
          <w:lang w:val="en-US" w:eastAsia="en-US"/>
        </w:rPr>
        <w:tab/>
      </w:r>
      <w:r w:rsidRPr="00322ACA">
        <w:rPr>
          <w:rFonts w:ascii="Arial" w:hAnsi="Arial" w:cs="Arial"/>
          <w:b/>
          <w:bCs/>
          <w:lang w:val="en-US" w:eastAsia="en-US"/>
        </w:rPr>
        <w:tab/>
      </w:r>
      <w:r w:rsidRPr="00322ACA">
        <w:rPr>
          <w:rFonts w:ascii="Arial" w:hAnsi="Arial" w:cs="Arial"/>
          <w:b/>
          <w:bCs/>
          <w:lang w:val="en-US" w:eastAsia="en-US"/>
        </w:rPr>
        <w:tab/>
      </w:r>
      <w:r w:rsidRPr="00322ACA">
        <w:rPr>
          <w:rFonts w:ascii="Arial" w:hAnsi="Arial" w:cs="Arial"/>
          <w:b/>
          <w:bCs/>
          <w:lang w:val="en-US" w:eastAsia="en-US"/>
        </w:rPr>
        <w:tab/>
      </w:r>
      <w:r w:rsidRPr="00322ACA">
        <w:rPr>
          <w:rFonts w:ascii="Arial" w:hAnsi="Arial" w:cs="Arial"/>
          <w:b/>
          <w:bCs/>
          <w:lang w:val="en-US" w:eastAsia="en-US"/>
        </w:rPr>
        <w:tab/>
      </w:r>
      <w:r w:rsidRPr="00322ACA">
        <w:rPr>
          <w:rFonts w:ascii="Arial" w:hAnsi="Arial" w:cs="Arial"/>
          <w:b/>
          <w:bCs/>
          <w:lang w:val="en-US" w:eastAsia="en-US"/>
        </w:rPr>
        <w:tab/>
      </w:r>
      <w:r w:rsidRPr="00322ACA">
        <w:rPr>
          <w:rFonts w:ascii="Arial" w:hAnsi="Arial" w:cs="Arial"/>
          <w:b/>
          <w:bCs/>
          <w:lang w:val="en-US" w:eastAsia="en-US"/>
        </w:rPr>
        <w:tab/>
      </w:r>
      <w:r w:rsidR="005963E4" w:rsidRPr="00322ACA">
        <w:rPr>
          <w:rFonts w:ascii="Arial" w:hAnsi="Arial" w:cs="Arial"/>
          <w:b/>
          <w:bCs/>
          <w:lang w:val="en-US" w:eastAsia="en-US"/>
        </w:rPr>
        <w:tab/>
      </w:r>
      <w:r w:rsidR="005963E4" w:rsidRPr="00322ACA">
        <w:rPr>
          <w:rFonts w:ascii="Arial" w:hAnsi="Arial" w:cs="Arial"/>
          <w:b/>
          <w:bCs/>
          <w:lang w:val="en-US" w:eastAsia="en-US"/>
        </w:rPr>
        <w:tab/>
      </w:r>
      <w:r w:rsidR="002972CE" w:rsidRPr="00322ACA">
        <w:rPr>
          <w:rFonts w:ascii="Arial" w:eastAsia="Malgun Gothic" w:hAnsi="Arial" w:cs="Arial"/>
          <w:b/>
          <w:bCs/>
          <w:lang w:val="en-US" w:eastAsia="ko-KR"/>
        </w:rPr>
        <w:tab/>
      </w:r>
      <w:r w:rsidR="00110BB2" w:rsidRPr="00322ACA">
        <w:rPr>
          <w:rFonts w:ascii="Arial" w:hAnsi="Arial" w:cs="Arial"/>
          <w:b/>
          <w:bCs/>
          <w:lang w:val="en-US" w:eastAsia="en-US"/>
        </w:rPr>
        <w:t>R2-</w:t>
      </w:r>
      <w:r w:rsidR="0042107C" w:rsidRPr="00322ACA">
        <w:rPr>
          <w:rFonts w:ascii="Arial" w:hAnsi="Arial" w:cs="Arial"/>
          <w:b/>
          <w:bCs/>
          <w:lang w:val="en-US" w:eastAsia="en-US"/>
        </w:rPr>
        <w:t>2</w:t>
      </w:r>
      <w:r w:rsidR="00C777ED" w:rsidRPr="00322ACA">
        <w:rPr>
          <w:rFonts w:ascii="Arial" w:hAnsi="Arial" w:cs="Arial"/>
          <w:b/>
          <w:bCs/>
          <w:lang w:val="en-US" w:eastAsia="en-US"/>
        </w:rPr>
        <w:t>5</w:t>
      </w:r>
      <w:r w:rsidR="00322ACA" w:rsidRPr="00322ACA">
        <w:rPr>
          <w:rFonts w:ascii="Arial" w:eastAsia="Malgun Gothic" w:hAnsi="Arial" w:cs="Arial" w:hint="eastAsia"/>
          <w:b/>
          <w:bCs/>
          <w:lang w:val="en-US" w:eastAsia="ko-KR"/>
        </w:rPr>
        <w:t>01949</w:t>
      </w:r>
    </w:p>
    <w:bookmarkEnd w:id="0"/>
    <w:p w14:paraId="6BB14B0B" w14:textId="06468B06" w:rsidR="005963E4" w:rsidRDefault="00C777ED" w:rsidP="0041311A">
      <w:pPr>
        <w:tabs>
          <w:tab w:val="left" w:pos="1979"/>
        </w:tabs>
        <w:spacing w:after="180" w:line="240" w:lineRule="auto"/>
        <w:ind w:left="1979" w:hanging="1979"/>
        <w:jc w:val="left"/>
        <w:rPr>
          <w:rFonts w:ascii="Arial" w:hAnsi="Arial" w:cs="Arial"/>
          <w:b/>
          <w:bCs/>
          <w:lang w:val="en-US"/>
        </w:rPr>
      </w:pPr>
      <w:r>
        <w:rPr>
          <w:rFonts w:ascii="Arial" w:eastAsia="Malgun Gothic" w:hAnsi="Arial" w:cs="Arial"/>
          <w:b/>
          <w:bCs/>
          <w:lang w:val="en-US" w:eastAsia="ko-KR"/>
        </w:rPr>
        <w:t>Wuhan, China, April</w:t>
      </w:r>
      <w:r w:rsidR="00FE0051" w:rsidRPr="00FE0051">
        <w:rPr>
          <w:rFonts w:ascii="Arial" w:eastAsia="Malgun Gothic" w:hAnsi="Arial" w:cs="Arial"/>
          <w:b/>
          <w:bCs/>
          <w:lang w:val="en-US" w:eastAsia="ko-KR"/>
        </w:rPr>
        <w:t xml:space="preserve"> </w:t>
      </w:r>
      <w:r>
        <w:rPr>
          <w:rFonts w:ascii="Arial" w:eastAsia="Malgun Gothic" w:hAnsi="Arial" w:cs="Arial"/>
          <w:b/>
          <w:bCs/>
          <w:lang w:val="en-US" w:eastAsia="ko-KR"/>
        </w:rPr>
        <w:t>7</w:t>
      </w:r>
      <w:r w:rsidR="00FE0051" w:rsidRPr="00FE0051">
        <w:rPr>
          <w:rFonts w:ascii="Arial" w:eastAsia="Malgun Gothic" w:hAnsi="Arial" w:cs="Arial"/>
          <w:b/>
          <w:bCs/>
          <w:lang w:val="en-US" w:eastAsia="ko-KR"/>
        </w:rPr>
        <w:t xml:space="preserve">th – </w:t>
      </w:r>
      <w:r>
        <w:rPr>
          <w:rFonts w:ascii="Arial" w:eastAsia="Malgun Gothic" w:hAnsi="Arial" w:cs="Arial"/>
          <w:b/>
          <w:bCs/>
          <w:lang w:val="en-US" w:eastAsia="ko-KR"/>
        </w:rPr>
        <w:t>11th</w:t>
      </w:r>
      <w:r w:rsidR="00FE0051" w:rsidRPr="00FE0051">
        <w:rPr>
          <w:rFonts w:ascii="Arial" w:eastAsia="Malgun Gothic" w:hAnsi="Arial" w:cs="Arial"/>
          <w:b/>
          <w:bCs/>
          <w:lang w:val="en-US" w:eastAsia="ko-KR"/>
        </w:rPr>
        <w:t>, 2025</w:t>
      </w:r>
    </w:p>
    <w:p w14:paraId="06D73357" w14:textId="6B52A384"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Pr="00736A62">
        <w:rPr>
          <w:rFonts w:ascii="Arial" w:hAnsi="Arial" w:cs="Arial"/>
          <w:b/>
          <w:bCs/>
          <w:lang w:val="en-US"/>
        </w:rPr>
        <w:tab/>
      </w:r>
      <w:r w:rsidR="00C912A0">
        <w:rPr>
          <w:rFonts w:ascii="Arial" w:hAnsi="Arial" w:cs="Arial"/>
          <w:b/>
          <w:bCs/>
          <w:lang w:val="en-US"/>
        </w:rPr>
        <w:t>8.7.6</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47730FB6" w:rsidR="00003169" w:rsidRPr="00736A62" w:rsidRDefault="00003169" w:rsidP="00B36B96">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eastAsia="en-US"/>
        </w:rPr>
        <w:t xml:space="preserve">Title:  </w:t>
      </w:r>
      <w:r w:rsidRPr="00736A62">
        <w:rPr>
          <w:rFonts w:ascii="Arial" w:hAnsi="Arial" w:cs="Arial"/>
          <w:b/>
          <w:bCs/>
          <w:lang w:val="en-US" w:eastAsia="en-US"/>
        </w:rPr>
        <w:tab/>
      </w:r>
      <w:r w:rsidR="00C477EB">
        <w:rPr>
          <w:rFonts w:ascii="Arial" w:hAnsi="Arial" w:cs="Arial"/>
          <w:b/>
          <w:bCs/>
          <w:lang w:val="en-US"/>
        </w:rPr>
        <w:t>Discussion on Rate Control in XR</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58BB1D4C" w14:textId="5DDC1281" w:rsidR="0062158C" w:rsidRPr="0062158C" w:rsidRDefault="00A26BBA" w:rsidP="0062158C">
      <w:pPr>
        <w:spacing w:line="240" w:lineRule="auto"/>
        <w:rPr>
          <w:lang w:val="en-US"/>
        </w:rPr>
      </w:pPr>
      <w:r>
        <w:rPr>
          <w:lang w:val="en-US"/>
        </w:rPr>
        <w:t>In</w:t>
      </w:r>
      <w:r w:rsidR="00EA183B">
        <w:rPr>
          <w:lang w:val="en-US"/>
        </w:rPr>
        <w:t xml:space="preserve"> RAN</w:t>
      </w:r>
      <w:r w:rsidR="005963E4">
        <w:rPr>
          <w:lang w:val="en-US"/>
        </w:rPr>
        <w:t>2#12</w:t>
      </w:r>
      <w:r w:rsidR="00146FB3">
        <w:rPr>
          <w:rFonts w:eastAsia="Malgun Gothic"/>
          <w:lang w:val="en-US" w:eastAsia="ko-KR"/>
        </w:rPr>
        <w:t>9</w:t>
      </w:r>
      <w:r w:rsidR="005963E4">
        <w:rPr>
          <w:lang w:val="en-US"/>
        </w:rPr>
        <w:t xml:space="preserve"> meeting, RAN2 made the following agreements:</w:t>
      </w:r>
    </w:p>
    <w:tbl>
      <w:tblPr>
        <w:tblStyle w:val="TableGrid"/>
        <w:tblW w:w="0" w:type="auto"/>
        <w:tblLook w:val="04A0" w:firstRow="1" w:lastRow="0" w:firstColumn="1" w:lastColumn="0" w:noHBand="0" w:noVBand="1"/>
      </w:tblPr>
      <w:tblGrid>
        <w:gridCol w:w="9629"/>
      </w:tblGrid>
      <w:tr w:rsidR="0062158C" w14:paraId="75DD86A7" w14:textId="77777777" w:rsidTr="00717D09">
        <w:tc>
          <w:tcPr>
            <w:tcW w:w="10194" w:type="dxa"/>
          </w:tcPr>
          <w:p w14:paraId="1D5FC70D" w14:textId="77777777" w:rsidR="0062158C" w:rsidRDefault="0062158C" w:rsidP="00717D09">
            <w:pPr>
              <w:pStyle w:val="Doc-text2"/>
              <w:ind w:left="0" w:firstLine="0"/>
              <w:rPr>
                <w:b/>
              </w:rPr>
            </w:pPr>
            <w:r>
              <w:rPr>
                <w:b/>
              </w:rPr>
              <w:t>Agreements on XR rate control</w:t>
            </w:r>
          </w:p>
          <w:p w14:paraId="7E63FA69" w14:textId="77777777" w:rsidR="0062158C" w:rsidRPr="00A85C20" w:rsidRDefault="0062158C" w:rsidP="0062158C">
            <w:pPr>
              <w:pStyle w:val="Doc-text2"/>
              <w:numPr>
                <w:ilvl w:val="0"/>
                <w:numId w:val="38"/>
              </w:numPr>
            </w:pPr>
            <w:r>
              <w:t xml:space="preserve">RAN2 assumes for XR rate control, the </w:t>
            </w:r>
            <w:proofErr w:type="spellStart"/>
            <w:r>
              <w:t>gNB</w:t>
            </w:r>
            <w:proofErr w:type="spellEnd"/>
            <w:r>
              <w:t xml:space="preserve"> receives QoS flow information from the CN, </w:t>
            </w:r>
            <w:r w:rsidRPr="00A85C20">
              <w:t>specifying which QoS flows are subject to uplink rate control (i.e., Option 2). Send an LS to RAN3 and SA2.</w:t>
            </w:r>
          </w:p>
          <w:p w14:paraId="5C8A934A" w14:textId="77777777" w:rsidR="0062158C" w:rsidRPr="00A85C20" w:rsidRDefault="0062158C" w:rsidP="00717D09">
            <w:pPr>
              <w:pStyle w:val="Doc-text2"/>
              <w:ind w:left="720" w:firstLine="0"/>
            </w:pPr>
            <w:r w:rsidRPr="00A85C20">
              <w:t>We may revisit UAI option based on SA2/RAN3 reply</w:t>
            </w:r>
          </w:p>
          <w:p w14:paraId="4B41758B" w14:textId="77777777" w:rsidR="0062158C" w:rsidRPr="00A85C20" w:rsidRDefault="0062158C" w:rsidP="0062158C">
            <w:pPr>
              <w:pStyle w:val="Doc-text2"/>
              <w:numPr>
                <w:ilvl w:val="0"/>
                <w:numId w:val="38"/>
              </w:numPr>
            </w:pPr>
            <w:r w:rsidRPr="00A85C20">
              <w:t>Specify a new table for XR rate control. FFS distribution (exponential, linear), codepoints etc.</w:t>
            </w:r>
          </w:p>
          <w:p w14:paraId="29473269" w14:textId="77777777" w:rsidR="0062158C" w:rsidRPr="00A85C20" w:rsidRDefault="0062158C" w:rsidP="0062158C">
            <w:pPr>
              <w:pStyle w:val="Doc-text2"/>
              <w:numPr>
                <w:ilvl w:val="0"/>
                <w:numId w:val="38"/>
              </w:numPr>
            </w:pPr>
            <w:r w:rsidRPr="00A85C20">
              <w:t>We will try to design a table first and check whether it is possible to meet the required range/granularity. Afterwards, we can check whether multipliers are needed</w:t>
            </w:r>
          </w:p>
          <w:p w14:paraId="2B65A29D" w14:textId="77777777" w:rsidR="0062158C" w:rsidRPr="00A85C20" w:rsidRDefault="0062158C" w:rsidP="0062158C">
            <w:pPr>
              <w:pStyle w:val="Doc-text2"/>
              <w:numPr>
                <w:ilvl w:val="0"/>
                <w:numId w:val="38"/>
              </w:numPr>
            </w:pPr>
            <w:r w:rsidRPr="00A85C20">
              <w:t>Working assumption:</w:t>
            </w:r>
          </w:p>
          <w:p w14:paraId="751C2AE9" w14:textId="77777777" w:rsidR="0062158C" w:rsidRPr="00A85C20" w:rsidRDefault="0062158C" w:rsidP="0062158C">
            <w:pPr>
              <w:pStyle w:val="Doc-text2"/>
              <w:numPr>
                <w:ilvl w:val="1"/>
                <w:numId w:val="38"/>
              </w:numPr>
            </w:pPr>
            <w:r w:rsidRPr="00A85C20">
              <w:t>Support rate query MAC CE with the target to use same design that we will agree for rate indication MAC CE.</w:t>
            </w:r>
          </w:p>
          <w:p w14:paraId="54A73098" w14:textId="77777777" w:rsidR="0062158C" w:rsidRDefault="0062158C" w:rsidP="0062158C">
            <w:pPr>
              <w:pStyle w:val="Doc-text2"/>
              <w:numPr>
                <w:ilvl w:val="1"/>
                <w:numId w:val="38"/>
              </w:numPr>
            </w:pPr>
            <w:r w:rsidRPr="00A85C20">
              <w:t>The rate query MAC</w:t>
            </w:r>
            <w:r>
              <w:t xml:space="preserve"> CE is configurable by the network, i.e. the network may turn it off completely (same as legacy).</w:t>
            </w:r>
          </w:p>
          <w:p w14:paraId="2D000C1D" w14:textId="77777777" w:rsidR="0062158C" w:rsidRPr="0065787A" w:rsidRDefault="0062158C" w:rsidP="00717D09">
            <w:pPr>
              <w:pStyle w:val="Doc-text2"/>
              <w:ind w:left="720" w:firstLine="0"/>
            </w:pPr>
            <w:r>
              <w:t>Companies to check with their SA4 colleagues whether there are any issues with this</w:t>
            </w:r>
          </w:p>
        </w:tc>
      </w:tr>
    </w:tbl>
    <w:p w14:paraId="4E83B7DE" w14:textId="77777777" w:rsidR="0062158C" w:rsidRDefault="0062158C" w:rsidP="0062158C">
      <w:pPr>
        <w:pStyle w:val="Doc-text2"/>
        <w:ind w:left="0" w:firstLine="0"/>
        <w:rPr>
          <w:b/>
        </w:rPr>
      </w:pPr>
    </w:p>
    <w:p w14:paraId="49BB1A60" w14:textId="00C7146E" w:rsidR="007B341B" w:rsidRDefault="00625C74" w:rsidP="00FF2CF7">
      <w:pPr>
        <w:spacing w:line="240" w:lineRule="auto"/>
        <w:rPr>
          <w:bCs/>
          <w:szCs w:val="22"/>
        </w:rPr>
      </w:pPr>
      <w:r>
        <w:rPr>
          <w:lang w:val="en-US"/>
        </w:rPr>
        <w:t xml:space="preserve">This document discusses </w:t>
      </w:r>
      <w:r w:rsidR="00C56ECF">
        <w:rPr>
          <w:lang w:val="en-US"/>
        </w:rPr>
        <w:t>the remaining</w:t>
      </w:r>
      <w:r>
        <w:rPr>
          <w:lang w:val="en-US"/>
        </w:rPr>
        <w:t xml:space="preserve"> issues of XR rate control.</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70DB7C33" w14:textId="0B46F401" w:rsidR="0029625D" w:rsidRDefault="0029625D" w:rsidP="0029625D">
      <w:pPr>
        <w:spacing w:line="240" w:lineRule="auto"/>
      </w:pPr>
      <w:r>
        <w:rPr>
          <w:rFonts w:eastAsia="Malgun Gothic"/>
          <w:lang w:eastAsia="ko-KR"/>
        </w:rPr>
        <w:t xml:space="preserve">The XR MAC running CR [1] has </w:t>
      </w:r>
      <w:r w:rsidR="003A7DC9">
        <w:rPr>
          <w:rFonts w:eastAsia="Malgun Gothic"/>
          <w:lang w:eastAsia="ko-KR"/>
        </w:rPr>
        <w:t>the following</w:t>
      </w:r>
      <w:r>
        <w:rPr>
          <w:rFonts w:eastAsia="Malgun Gothic"/>
          <w:lang w:eastAsia="ko-KR"/>
        </w:rPr>
        <w:t xml:space="preserve"> </w:t>
      </w:r>
      <w:r w:rsidR="00C73B09">
        <w:rPr>
          <w:rFonts w:eastAsia="Malgun Gothic"/>
          <w:lang w:eastAsia="ko-KR"/>
        </w:rPr>
        <w:t>E</w:t>
      </w:r>
      <w:r>
        <w:rPr>
          <w:rFonts w:eastAsia="Malgun Gothic"/>
          <w:lang w:eastAsia="ko-KR"/>
        </w:rPr>
        <w:t xml:space="preserve">ditor’s </w:t>
      </w:r>
      <w:r w:rsidR="00C73B09">
        <w:rPr>
          <w:rFonts w:eastAsia="Malgun Gothic"/>
          <w:lang w:eastAsia="ko-KR"/>
        </w:rPr>
        <w:t>N</w:t>
      </w:r>
      <w:r>
        <w:rPr>
          <w:rFonts w:eastAsia="Malgun Gothic"/>
          <w:lang w:eastAsia="ko-KR"/>
        </w:rPr>
        <w:t>ote</w:t>
      </w:r>
      <w:r w:rsidR="003A7DC9">
        <w:rPr>
          <w:rFonts w:eastAsia="Malgun Gothic"/>
          <w:lang w:eastAsia="ko-KR"/>
        </w:rPr>
        <w:t>s</w:t>
      </w:r>
      <w:r>
        <w:rPr>
          <w:rFonts w:eastAsia="Malgun Gothic"/>
          <w:lang w:eastAsia="ko-KR"/>
        </w:rPr>
        <w:t>:</w:t>
      </w:r>
    </w:p>
    <w:tbl>
      <w:tblPr>
        <w:tblStyle w:val="TableGrid"/>
        <w:tblW w:w="0" w:type="auto"/>
        <w:tblLook w:val="04A0" w:firstRow="1" w:lastRow="0" w:firstColumn="1" w:lastColumn="0" w:noHBand="0" w:noVBand="1"/>
      </w:tblPr>
      <w:tblGrid>
        <w:gridCol w:w="9629"/>
      </w:tblGrid>
      <w:tr w:rsidR="0029625D" w14:paraId="2B6558C1" w14:textId="77777777" w:rsidTr="00C17AAC">
        <w:tc>
          <w:tcPr>
            <w:tcW w:w="9629" w:type="dxa"/>
          </w:tcPr>
          <w:p w14:paraId="7B7FFCDC" w14:textId="77777777" w:rsidR="0029625D" w:rsidRDefault="0029625D" w:rsidP="00C17AAC">
            <w:pPr>
              <w:spacing w:line="240" w:lineRule="auto"/>
              <w:rPr>
                <w:sz w:val="20"/>
                <w:lang w:eastAsia="en-US"/>
              </w:rPr>
            </w:pPr>
            <w:r w:rsidRPr="00387EAF">
              <w:rPr>
                <w:sz w:val="20"/>
                <w:lang w:eastAsia="en-US"/>
              </w:rPr>
              <w:t>Editor’s Note:  FFS whether a new rate control MAC CE is needed.</w:t>
            </w:r>
          </w:p>
          <w:p w14:paraId="2F38A6D7" w14:textId="7814761C" w:rsidR="003A7DC9" w:rsidRDefault="003A7DC9" w:rsidP="00C17AAC">
            <w:pPr>
              <w:spacing w:line="240" w:lineRule="auto"/>
            </w:pPr>
            <w:r w:rsidRPr="00A113E1">
              <w:rPr>
                <w:sz w:val="20"/>
                <w:lang w:eastAsia="en-US"/>
              </w:rPr>
              <w:t xml:space="preserve">Editor’s Note: </w:t>
            </w:r>
            <w:r w:rsidRPr="00A113E1">
              <w:rPr>
                <w:sz w:val="20"/>
                <w:lang w:eastAsia="en-US"/>
              </w:rPr>
              <w:tab/>
              <w:t>FFS granularity of the bit rate indicated in the MAC CE (e.g. either for a logical channel or a QoS flow in a logical channel.</w:t>
            </w:r>
          </w:p>
        </w:tc>
      </w:tr>
    </w:tbl>
    <w:p w14:paraId="454DDF32" w14:textId="2FF71C29" w:rsidR="006D6802" w:rsidRPr="00A45BB1" w:rsidRDefault="00D352A3" w:rsidP="00D352A3">
      <w:pPr>
        <w:spacing w:before="240" w:line="240" w:lineRule="auto"/>
        <w:rPr>
          <w:rFonts w:eastAsia="Malgun Gothic"/>
          <w:lang w:eastAsia="ko-KR"/>
        </w:rPr>
      </w:pPr>
      <w:r>
        <w:t>In RAN2#129 meeting, RAN2 agreed to introduce a new table for XR rate control.</w:t>
      </w:r>
      <w:r w:rsidR="005D2C6C" w:rsidRPr="005D2C6C">
        <w:t xml:space="preserve"> </w:t>
      </w:r>
      <w:r w:rsidR="005D2C6C">
        <w:t>A</w:t>
      </w:r>
      <w:r w:rsidR="005D2C6C" w:rsidRPr="005D2C6C">
        <w:t xml:space="preserve"> reply LS from SA4 [</w:t>
      </w:r>
      <w:r w:rsidR="00E776E8">
        <w:t>2</w:t>
      </w:r>
      <w:r w:rsidR="005D2C6C" w:rsidRPr="005D2C6C">
        <w:t xml:space="preserve">] mentions that granularity of uplink bit rate can be as small as 1% depending on algorithms and 1% is generally preferred. </w:t>
      </w:r>
      <w:r w:rsidR="00602017">
        <w:t>T</w:t>
      </w:r>
      <w:r w:rsidR="005D2C6C" w:rsidRPr="005D2C6C">
        <w:t xml:space="preserve">he size of Bit Rate field in the Rel-15 MAC CE is 6 bits which support 56 steps of bit rate. </w:t>
      </w:r>
      <w:r w:rsidR="00AB3530">
        <w:t xml:space="preserve">This cannot meet 1% granularity, so </w:t>
      </w:r>
      <w:r w:rsidR="006D6802">
        <w:t>bit rate field can be extended to 7 bits or 8 bits. This means that the Rel-15 MAC CE cannot be reused</w:t>
      </w:r>
      <w:r w:rsidR="00A45BB1">
        <w:rPr>
          <w:rFonts w:eastAsia="Malgun Gothic" w:hint="eastAsia"/>
          <w:lang w:eastAsia="ko-KR"/>
        </w:rPr>
        <w:t>, so RAN2 should define a new MAC CE format.</w:t>
      </w:r>
    </w:p>
    <w:p w14:paraId="53FE5F73" w14:textId="1F4F66FB" w:rsidR="007630D1" w:rsidRDefault="00680BC2" w:rsidP="006D6802">
      <w:pPr>
        <w:pStyle w:val="Proposal"/>
        <w:rPr>
          <w:rFonts w:eastAsia="Malgun Gothic"/>
          <w:lang w:eastAsia="ko-KR"/>
        </w:rPr>
      </w:pPr>
      <w:r>
        <w:rPr>
          <w:rFonts w:eastAsia="Malgun Gothic"/>
          <w:lang w:eastAsia="ko-KR"/>
        </w:rPr>
        <w:t xml:space="preserve">Rel-19 UL Rate Control </w:t>
      </w:r>
      <w:r w:rsidR="006D6802">
        <w:rPr>
          <w:rFonts w:eastAsia="Malgun Gothic" w:hint="eastAsia"/>
          <w:lang w:eastAsia="ko-KR"/>
        </w:rPr>
        <w:t>MAC CE is introduced</w:t>
      </w:r>
      <w:r w:rsidR="007630D1">
        <w:rPr>
          <w:rFonts w:eastAsia="Malgun Gothic"/>
          <w:lang w:eastAsia="ko-KR"/>
        </w:rPr>
        <w:t>.</w:t>
      </w:r>
    </w:p>
    <w:p w14:paraId="26E1DAC0" w14:textId="554B864B" w:rsidR="006D6802" w:rsidRDefault="007630D1" w:rsidP="006D6802">
      <w:pPr>
        <w:pStyle w:val="Proposal"/>
        <w:rPr>
          <w:rFonts w:eastAsia="Malgun Gothic"/>
          <w:lang w:eastAsia="ko-KR"/>
        </w:rPr>
      </w:pPr>
      <w:r>
        <w:rPr>
          <w:rFonts w:eastAsia="Malgun Gothic"/>
          <w:lang w:eastAsia="ko-KR"/>
        </w:rPr>
        <w:t>In Rel-19 UL Rate Control MAC CE, the size of bit rate field is</w:t>
      </w:r>
      <w:r w:rsidR="006D6802">
        <w:rPr>
          <w:rFonts w:eastAsia="Malgun Gothic" w:hint="eastAsia"/>
          <w:lang w:eastAsia="ko-KR"/>
        </w:rPr>
        <w:t xml:space="preserve"> 7 bits</w:t>
      </w:r>
      <w:r w:rsidR="006D6802">
        <w:rPr>
          <w:rFonts w:eastAsia="Malgun Gothic"/>
          <w:lang w:eastAsia="ko-KR"/>
        </w:rPr>
        <w:t xml:space="preserve"> or 8 bits</w:t>
      </w:r>
      <w:r w:rsidR="006D6802">
        <w:rPr>
          <w:rFonts w:eastAsia="Malgun Gothic" w:hint="eastAsia"/>
          <w:lang w:eastAsia="ko-KR"/>
        </w:rPr>
        <w:t xml:space="preserve">. </w:t>
      </w:r>
    </w:p>
    <w:p w14:paraId="3A9B4E6D" w14:textId="315040D9" w:rsidR="006D6802" w:rsidRDefault="002862CC" w:rsidP="00D352A3">
      <w:pPr>
        <w:spacing w:before="240" w:line="240" w:lineRule="auto"/>
      </w:pPr>
      <w:r>
        <w:t>The SA4 LS indicated that a value range covers from 100kbps to 40Mbps, so we can support it.</w:t>
      </w:r>
    </w:p>
    <w:p w14:paraId="22D90951" w14:textId="77777777" w:rsidR="002862CC" w:rsidRPr="002A7746" w:rsidRDefault="002862CC" w:rsidP="002862CC">
      <w:pPr>
        <w:pStyle w:val="Proposal"/>
        <w:rPr>
          <w:rFonts w:eastAsia="Malgun Gothic"/>
          <w:lang w:eastAsia="ko-KR"/>
        </w:rPr>
      </w:pPr>
      <w:r>
        <w:rPr>
          <w:rFonts w:eastAsia="Malgun Gothic" w:hint="eastAsia"/>
          <w:lang w:eastAsia="ko-KR"/>
        </w:rPr>
        <w:t xml:space="preserve">Bit rate field supports the value range from 100kbps to 40Mbps. </w:t>
      </w:r>
    </w:p>
    <w:p w14:paraId="69592799" w14:textId="00239BFE" w:rsidR="00E67AD1" w:rsidRDefault="00C73B09" w:rsidP="00D350C6">
      <w:pPr>
        <w:spacing w:line="240" w:lineRule="auto"/>
        <w:rPr>
          <w:rFonts w:eastAsia="Malgun Gothic"/>
          <w:lang w:eastAsia="ko-KR"/>
        </w:rPr>
      </w:pPr>
      <w:r>
        <w:rPr>
          <w:rFonts w:eastAsia="Malgun Gothic"/>
          <w:lang w:eastAsia="ko-KR"/>
        </w:rPr>
        <w:t>There is another Editor’s Note</w:t>
      </w:r>
      <w:r w:rsidR="00E83BD8">
        <w:rPr>
          <w:rFonts w:eastAsia="Malgun Gothic"/>
          <w:lang w:eastAsia="ko-KR"/>
        </w:rPr>
        <w:t xml:space="preserve"> on bit rate, as follows:</w:t>
      </w:r>
    </w:p>
    <w:tbl>
      <w:tblPr>
        <w:tblStyle w:val="TableGrid"/>
        <w:tblW w:w="0" w:type="auto"/>
        <w:tblLook w:val="04A0" w:firstRow="1" w:lastRow="0" w:firstColumn="1" w:lastColumn="0" w:noHBand="0" w:noVBand="1"/>
      </w:tblPr>
      <w:tblGrid>
        <w:gridCol w:w="9629"/>
      </w:tblGrid>
      <w:tr w:rsidR="00E83BD8" w14:paraId="1108CF73" w14:textId="77777777" w:rsidTr="00C17AAC">
        <w:tc>
          <w:tcPr>
            <w:tcW w:w="9629" w:type="dxa"/>
          </w:tcPr>
          <w:p w14:paraId="7E5EAC66" w14:textId="77777777" w:rsidR="00E83BD8" w:rsidRDefault="00E83BD8" w:rsidP="00C17AAC">
            <w:pPr>
              <w:pStyle w:val="EN"/>
              <w:ind w:left="1276" w:hanging="1276"/>
            </w:pPr>
            <w:r>
              <w:t>Editor’s Note:</w:t>
            </w:r>
            <w:r>
              <w:tab/>
              <w:t xml:space="preserve">FFS whether this bit rate is physical-layer </w:t>
            </w:r>
            <w:r w:rsidRPr="002142EF">
              <w:t>bit rate</w:t>
            </w:r>
            <w:r>
              <w:t xml:space="preserve">  (as in the legacy recommended bit rate procedure) or some other type of bit rate. </w:t>
            </w:r>
          </w:p>
        </w:tc>
      </w:tr>
    </w:tbl>
    <w:p w14:paraId="0E945113" w14:textId="1D947B80" w:rsidR="00E83BD8" w:rsidRDefault="00E83BD8" w:rsidP="00E83BD8">
      <w:pPr>
        <w:spacing w:before="240" w:line="240" w:lineRule="auto"/>
        <w:rPr>
          <w:rFonts w:eastAsia="Malgun Gothic"/>
          <w:lang w:eastAsia="ko-KR"/>
        </w:rPr>
      </w:pPr>
      <w:r>
        <w:rPr>
          <w:rFonts w:eastAsia="Malgun Gothic"/>
          <w:lang w:eastAsia="ko-KR"/>
        </w:rPr>
        <w:lastRenderedPageBreak/>
        <w:t xml:space="preserve">Rel-15 recommended bit rate procedure uses physical-layer bit rate. The reasons for it are that the </w:t>
      </w:r>
      <w:proofErr w:type="spellStart"/>
      <w:r>
        <w:rPr>
          <w:rFonts w:eastAsia="Malgun Gothic"/>
          <w:lang w:eastAsia="ko-KR"/>
        </w:rPr>
        <w:t>gNB</w:t>
      </w:r>
      <w:proofErr w:type="spellEnd"/>
      <w:r>
        <w:rPr>
          <w:rFonts w:eastAsia="Malgun Gothic"/>
          <w:lang w:eastAsia="ko-KR"/>
        </w:rPr>
        <w:t xml:space="preserve"> may not be fully aware of the application layer code rate, and the UE’s AS layer does not need to interact with the application layer on the preferred codec rate and application status. We see that the legacy principle can be reused unless any critical issue is found.</w:t>
      </w:r>
    </w:p>
    <w:p w14:paraId="4A513814" w14:textId="0681375A" w:rsidR="00B474B3" w:rsidRDefault="00E83BD8" w:rsidP="00E83BD8">
      <w:pPr>
        <w:pStyle w:val="Proposal"/>
      </w:pPr>
      <w:r>
        <w:t>Bit rate in Rel-19 UL Rate Control MAC CE is a physical-layer bit rate.</w:t>
      </w:r>
    </w:p>
    <w:p w14:paraId="6B769E46" w14:textId="63756F80" w:rsidR="00A85C20" w:rsidRDefault="00A85C20" w:rsidP="00A85C20">
      <w:pPr>
        <w:spacing w:before="240" w:line="240" w:lineRule="auto"/>
      </w:pPr>
      <w:r>
        <w:t xml:space="preserve">Another aspect is the distribution of </w:t>
      </w:r>
      <w:r w:rsidRPr="00A85C20">
        <w:rPr>
          <w:rFonts w:eastAsia="Malgun Gothic"/>
          <w:lang w:eastAsia="ko-KR"/>
        </w:rPr>
        <w:t>values</w:t>
      </w:r>
      <w:r>
        <w:t xml:space="preserve"> of the bit rate field. The SA4 LS indicated 1% granularity is preferred. The preferred granularity is expressed as a percentage, not exact amount of difference of the bit rate. It means that similar to the Rel-15 MAC CE, an exponential distribution is required.</w:t>
      </w:r>
    </w:p>
    <w:p w14:paraId="41ADAA80" w14:textId="6367CFD2" w:rsidR="00A85C20" w:rsidRDefault="00FD54BC" w:rsidP="00A85C20">
      <w:pPr>
        <w:pStyle w:val="Proposal"/>
      </w:pPr>
      <w:r>
        <w:rPr>
          <w:rFonts w:eastAsia="Malgun Gothic" w:hint="eastAsia"/>
          <w:lang w:eastAsia="ko-KR"/>
        </w:rPr>
        <w:t>T</w:t>
      </w:r>
      <w:r w:rsidR="00A85C20">
        <w:t>he value</w:t>
      </w:r>
      <w:r w:rsidR="002959F5">
        <w:rPr>
          <w:rFonts w:eastAsia="Malgun Gothic" w:hint="eastAsia"/>
          <w:lang w:eastAsia="ko-KR"/>
        </w:rPr>
        <w:t xml:space="preserve"> table</w:t>
      </w:r>
      <w:r w:rsidR="00A85C20">
        <w:t xml:space="preserve"> of bit rate field uses an exponential distribution.</w:t>
      </w:r>
    </w:p>
    <w:p w14:paraId="46A22DF1" w14:textId="77777777" w:rsidR="00BA3980" w:rsidRDefault="00BA3980" w:rsidP="00EF18D6">
      <w:pPr>
        <w:spacing w:line="240" w:lineRule="auto"/>
      </w:pP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24CF193C" w:rsidR="00AD22EA" w:rsidRPr="00CD0333"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discuss and agree the following proposals:</w:t>
      </w:r>
    </w:p>
    <w:p w14:paraId="567B2427" w14:textId="452B45F3" w:rsidR="00661D0A" w:rsidRPr="00661D0A" w:rsidRDefault="00661D0A" w:rsidP="00661D0A">
      <w:pPr>
        <w:pStyle w:val="Proposal"/>
        <w:numPr>
          <w:ilvl w:val="0"/>
          <w:numId w:val="43"/>
        </w:numPr>
        <w:rPr>
          <w:rFonts w:eastAsia="Malgun Gothic"/>
          <w:lang w:eastAsia="ko-KR"/>
        </w:rPr>
      </w:pPr>
      <w:r w:rsidRPr="00661D0A">
        <w:rPr>
          <w:rFonts w:eastAsia="Malgun Gothic"/>
          <w:lang w:eastAsia="ko-KR"/>
        </w:rPr>
        <w:t xml:space="preserve">Rel-19 UL Rate Control </w:t>
      </w:r>
      <w:r w:rsidRPr="00661D0A">
        <w:rPr>
          <w:rFonts w:eastAsia="Malgun Gothic" w:hint="eastAsia"/>
          <w:lang w:eastAsia="ko-KR"/>
        </w:rPr>
        <w:t>MAC CE is introduced</w:t>
      </w:r>
      <w:r w:rsidRPr="00661D0A">
        <w:rPr>
          <w:rFonts w:eastAsia="Malgun Gothic"/>
          <w:lang w:eastAsia="ko-KR"/>
        </w:rPr>
        <w:t>.</w:t>
      </w:r>
    </w:p>
    <w:p w14:paraId="4D26DBF6" w14:textId="77777777" w:rsidR="00661D0A" w:rsidRDefault="00661D0A" w:rsidP="00661D0A">
      <w:pPr>
        <w:pStyle w:val="Proposal"/>
        <w:numPr>
          <w:ilvl w:val="0"/>
          <w:numId w:val="43"/>
        </w:numPr>
        <w:rPr>
          <w:rFonts w:eastAsia="Malgun Gothic"/>
          <w:lang w:eastAsia="ko-KR"/>
        </w:rPr>
      </w:pPr>
      <w:r>
        <w:rPr>
          <w:rFonts w:eastAsia="Malgun Gothic"/>
          <w:lang w:eastAsia="ko-KR"/>
        </w:rPr>
        <w:t>In Rel-19 UL Rate Control MAC CE, the size of bit rate field is</w:t>
      </w:r>
      <w:r>
        <w:rPr>
          <w:rFonts w:eastAsia="Malgun Gothic" w:hint="eastAsia"/>
          <w:lang w:eastAsia="ko-KR"/>
        </w:rPr>
        <w:t xml:space="preserve"> 7 bits</w:t>
      </w:r>
      <w:r>
        <w:rPr>
          <w:rFonts w:eastAsia="Malgun Gothic"/>
          <w:lang w:eastAsia="ko-KR"/>
        </w:rPr>
        <w:t xml:space="preserve"> or 8 bits</w:t>
      </w:r>
      <w:r>
        <w:rPr>
          <w:rFonts w:eastAsia="Malgun Gothic" w:hint="eastAsia"/>
          <w:lang w:eastAsia="ko-KR"/>
        </w:rPr>
        <w:t xml:space="preserve">. </w:t>
      </w:r>
    </w:p>
    <w:p w14:paraId="058AB06A" w14:textId="77777777" w:rsidR="00661D0A" w:rsidRPr="002A7746" w:rsidRDefault="00661D0A" w:rsidP="00661D0A">
      <w:pPr>
        <w:pStyle w:val="Proposal"/>
        <w:numPr>
          <w:ilvl w:val="0"/>
          <w:numId w:val="43"/>
        </w:numPr>
        <w:rPr>
          <w:rFonts w:eastAsia="Malgun Gothic"/>
          <w:lang w:eastAsia="ko-KR"/>
        </w:rPr>
      </w:pPr>
      <w:r>
        <w:rPr>
          <w:rFonts w:eastAsia="Malgun Gothic" w:hint="eastAsia"/>
          <w:lang w:eastAsia="ko-KR"/>
        </w:rPr>
        <w:t xml:space="preserve">Bit rate field supports the value range from 100kbps to 40Mbps. </w:t>
      </w:r>
    </w:p>
    <w:p w14:paraId="6129F40A" w14:textId="77777777" w:rsidR="00661D0A" w:rsidRPr="00661D0A" w:rsidRDefault="00661D0A" w:rsidP="00661D0A">
      <w:pPr>
        <w:pStyle w:val="Proposal"/>
        <w:numPr>
          <w:ilvl w:val="0"/>
          <w:numId w:val="43"/>
        </w:numPr>
        <w:rPr>
          <w:rFonts w:eastAsia="Malgun Gothic"/>
          <w:lang w:eastAsia="ko-KR"/>
        </w:rPr>
      </w:pPr>
      <w:r w:rsidRPr="00661D0A">
        <w:rPr>
          <w:rFonts w:eastAsia="Malgun Gothic"/>
          <w:lang w:eastAsia="ko-KR"/>
        </w:rPr>
        <w:t>Bit rate in Rel-19 UL Rate Control MAC CE is a physical-layer bit rate.</w:t>
      </w:r>
    </w:p>
    <w:p w14:paraId="5FC53AF2" w14:textId="16427B81" w:rsidR="00661D0A" w:rsidRPr="00661D0A" w:rsidRDefault="00FD54BC" w:rsidP="00661D0A">
      <w:pPr>
        <w:pStyle w:val="Proposal"/>
        <w:numPr>
          <w:ilvl w:val="0"/>
          <w:numId w:val="43"/>
        </w:numPr>
        <w:rPr>
          <w:rFonts w:eastAsia="Malgun Gothic"/>
          <w:lang w:eastAsia="ko-KR"/>
        </w:rPr>
      </w:pPr>
      <w:r>
        <w:rPr>
          <w:rFonts w:eastAsia="Malgun Gothic" w:hint="eastAsia"/>
          <w:lang w:eastAsia="ko-KR"/>
        </w:rPr>
        <w:t>T</w:t>
      </w:r>
      <w:r w:rsidR="00661D0A" w:rsidRPr="00661D0A">
        <w:rPr>
          <w:rFonts w:eastAsia="Malgun Gothic"/>
          <w:lang w:eastAsia="ko-KR"/>
        </w:rPr>
        <w:t>he value</w:t>
      </w:r>
      <w:r w:rsidR="00AE1155">
        <w:rPr>
          <w:rFonts w:eastAsia="Malgun Gothic" w:hint="eastAsia"/>
          <w:lang w:eastAsia="ko-KR"/>
        </w:rPr>
        <w:t xml:space="preserve"> table</w:t>
      </w:r>
      <w:r w:rsidR="00661D0A" w:rsidRPr="00661D0A">
        <w:rPr>
          <w:rFonts w:eastAsia="Malgun Gothic"/>
          <w:lang w:eastAsia="ko-KR"/>
        </w:rPr>
        <w:t xml:space="preserve"> of bit rate field uses an exponential distribution.</w:t>
      </w:r>
    </w:p>
    <w:p w14:paraId="46C410B3" w14:textId="224A2BB7" w:rsidR="00700BF7" w:rsidRPr="00661D0A" w:rsidRDefault="00700BF7" w:rsidP="00145022">
      <w:pPr>
        <w:overflowPunct/>
        <w:autoSpaceDE/>
        <w:autoSpaceDN/>
        <w:adjustRightInd/>
        <w:snapToGrid w:val="0"/>
        <w:spacing w:after="100" w:afterAutospacing="1" w:line="240" w:lineRule="auto"/>
        <w:textAlignment w:val="auto"/>
        <w:rPr>
          <w:rFonts w:eastAsia="MS Gothic"/>
          <w:b/>
          <w:bCs/>
          <w:szCs w:val="22"/>
          <w:lang w:eastAsia="x-none"/>
        </w:rPr>
      </w:pPr>
    </w:p>
    <w:p w14:paraId="7E43F807" w14:textId="77777777" w:rsidR="00DF5B8F" w:rsidRPr="007C65E0" w:rsidRDefault="00487E43" w:rsidP="00893B96">
      <w:pPr>
        <w:pStyle w:val="Heading1"/>
        <w:spacing w:before="180" w:line="240" w:lineRule="auto"/>
        <w:ind w:left="0" w:firstLine="0"/>
        <w:jc w:val="left"/>
        <w:rPr>
          <w:b/>
          <w:bCs/>
          <w:sz w:val="28"/>
          <w:szCs w:val="28"/>
        </w:rPr>
      </w:pPr>
      <w:bookmarkStart w:id="2" w:name="_Toc502437832"/>
      <w:r w:rsidRPr="007C65E0">
        <w:rPr>
          <w:b/>
          <w:bCs/>
          <w:sz w:val="28"/>
          <w:szCs w:val="28"/>
        </w:rPr>
        <w:t>Reference</w:t>
      </w:r>
    </w:p>
    <w:bookmarkEnd w:id="2"/>
    <w:p w14:paraId="165BECA5" w14:textId="1083CE34" w:rsidR="00417CF7" w:rsidRDefault="0004432C" w:rsidP="005963E4">
      <w:r>
        <w:rPr>
          <w:rFonts w:hint="eastAsia"/>
        </w:rPr>
        <w:t>[</w:t>
      </w:r>
      <w:r w:rsidR="00FD79AF">
        <w:t>1</w:t>
      </w:r>
      <w:r w:rsidRPr="00DC0C81">
        <w:t xml:space="preserve">] </w:t>
      </w:r>
      <w:r w:rsidR="00AB4619" w:rsidRPr="00AB4619">
        <w:t>R2-2501761</w:t>
      </w:r>
      <w:r w:rsidR="005419F1">
        <w:rPr>
          <w:rFonts w:eastAsia="Malgun Gothic"/>
          <w:lang w:eastAsia="ko-KR"/>
        </w:rPr>
        <w:tab/>
      </w:r>
      <w:r w:rsidR="00AB4619" w:rsidRPr="00AB4619">
        <w:t>Introduction to R19 XR enhancements</w:t>
      </w:r>
      <w:r w:rsidR="00AB4619">
        <w:t xml:space="preserve">, Qualcomm </w:t>
      </w:r>
      <w:r w:rsidR="00AB4619" w:rsidRPr="00AB4619">
        <w:t>Incorporated</w:t>
      </w:r>
      <w:r w:rsidR="00AB4619">
        <w:t>.</w:t>
      </w:r>
    </w:p>
    <w:p w14:paraId="435CF207" w14:textId="44506F1B" w:rsidR="00967348" w:rsidRPr="00967348" w:rsidRDefault="00967348" w:rsidP="005963E4">
      <w:r>
        <w:t xml:space="preserve">[2] </w:t>
      </w:r>
      <w:r w:rsidRPr="00967348">
        <w:t>S4-242182</w:t>
      </w:r>
      <w:r w:rsidR="005419F1">
        <w:rPr>
          <w:rFonts w:eastAsia="Malgun Gothic"/>
          <w:lang w:eastAsia="ko-KR"/>
        </w:rPr>
        <w:tab/>
      </w:r>
      <w:r w:rsidRPr="00967348">
        <w:t>Reply to LS on appropriate range and granularity of bit rate adaptation for XR applications, SA4</w:t>
      </w:r>
    </w:p>
    <w:p w14:paraId="79FA6CC7" w14:textId="77777777" w:rsidR="007C33A7" w:rsidRPr="00687AD8" w:rsidRDefault="007C33A7" w:rsidP="00550D5F">
      <w:pPr>
        <w:rPr>
          <w:lang w:val="en-US"/>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3A2D9" w14:textId="77777777" w:rsidR="002903DC" w:rsidRDefault="002903DC">
      <w:pPr>
        <w:spacing w:after="0" w:line="240" w:lineRule="auto"/>
      </w:pPr>
      <w:r>
        <w:separator/>
      </w:r>
    </w:p>
  </w:endnote>
  <w:endnote w:type="continuationSeparator" w:id="0">
    <w:p w14:paraId="5D2573F7" w14:textId="77777777" w:rsidR="002903DC" w:rsidRDefault="002903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AD902" w14:textId="77777777" w:rsidR="002903DC" w:rsidRDefault="002903DC">
      <w:pPr>
        <w:spacing w:after="0" w:line="240" w:lineRule="auto"/>
      </w:pPr>
      <w:r>
        <w:separator/>
      </w:r>
    </w:p>
  </w:footnote>
  <w:footnote w:type="continuationSeparator" w:id="0">
    <w:p w14:paraId="182B1682" w14:textId="77777777" w:rsidR="002903DC" w:rsidRDefault="002903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9FD604D"/>
    <w:multiLevelType w:val="hybridMultilevel"/>
    <w:tmpl w:val="633ED8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3536B0"/>
    <w:multiLevelType w:val="hybridMultilevel"/>
    <w:tmpl w:val="633ED89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740D84"/>
    <w:multiLevelType w:val="hybridMultilevel"/>
    <w:tmpl w:val="77D0E448"/>
    <w:lvl w:ilvl="0" w:tplc="9E8A9888">
      <w:start w:val="4"/>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4"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6"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20"/>
  </w:num>
  <w:num w:numId="3" w16cid:durableId="24795948">
    <w:abstractNumId w:val="26"/>
  </w:num>
  <w:num w:numId="4" w16cid:durableId="876234038">
    <w:abstractNumId w:val="11"/>
  </w:num>
  <w:num w:numId="5" w16cid:durableId="740754545">
    <w:abstractNumId w:val="19"/>
  </w:num>
  <w:num w:numId="6" w16cid:durableId="356853619">
    <w:abstractNumId w:val="34"/>
  </w:num>
  <w:num w:numId="7" w16cid:durableId="407768287">
    <w:abstractNumId w:val="10"/>
  </w:num>
  <w:num w:numId="8" w16cid:durableId="1249731748">
    <w:abstractNumId w:val="9"/>
  </w:num>
  <w:num w:numId="9" w16cid:durableId="777406617">
    <w:abstractNumId w:val="30"/>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30"/>
  </w:num>
  <w:num w:numId="12" w16cid:durableId="36786672">
    <w:abstractNumId w:val="29"/>
  </w:num>
  <w:num w:numId="13" w16cid:durableId="1504316578">
    <w:abstractNumId w:val="12"/>
  </w:num>
  <w:num w:numId="14" w16cid:durableId="2088770090">
    <w:abstractNumId w:val="2"/>
  </w:num>
  <w:num w:numId="15" w16cid:durableId="263652992">
    <w:abstractNumId w:val="16"/>
  </w:num>
  <w:num w:numId="16" w16cid:durableId="243807299">
    <w:abstractNumId w:val="17"/>
  </w:num>
  <w:num w:numId="17" w16cid:durableId="572351326">
    <w:abstractNumId w:val="23"/>
  </w:num>
  <w:num w:numId="18" w16cid:durableId="1995376813">
    <w:abstractNumId w:val="35"/>
  </w:num>
  <w:num w:numId="19" w16cid:durableId="1213736766">
    <w:abstractNumId w:val="22"/>
  </w:num>
  <w:num w:numId="20" w16cid:durableId="1125275007">
    <w:abstractNumId w:val="14"/>
  </w:num>
  <w:num w:numId="21" w16cid:durableId="2040547397">
    <w:abstractNumId w:val="36"/>
  </w:num>
  <w:num w:numId="22" w16cid:durableId="529881585">
    <w:abstractNumId w:val="27"/>
  </w:num>
  <w:num w:numId="23" w16cid:durableId="177432559">
    <w:abstractNumId w:val="5"/>
  </w:num>
  <w:num w:numId="24" w16cid:durableId="480658074">
    <w:abstractNumId w:val="13"/>
  </w:num>
  <w:num w:numId="25" w16cid:durableId="463619110">
    <w:abstractNumId w:val="28"/>
  </w:num>
  <w:num w:numId="26" w16cid:durableId="1726296772">
    <w:abstractNumId w:val="4"/>
  </w:num>
  <w:num w:numId="27" w16cid:durableId="2089306093">
    <w:abstractNumId w:val="25"/>
  </w:num>
  <w:num w:numId="28" w16cid:durableId="377632838">
    <w:abstractNumId w:val="0"/>
  </w:num>
  <w:num w:numId="29" w16cid:durableId="916941317">
    <w:abstractNumId w:val="31"/>
  </w:num>
  <w:num w:numId="30" w16cid:durableId="816454158">
    <w:abstractNumId w:val="15"/>
  </w:num>
  <w:num w:numId="31" w16cid:durableId="1020937425">
    <w:abstractNumId w:val="3"/>
  </w:num>
  <w:num w:numId="32" w16cid:durableId="302272799">
    <w:abstractNumId w:val="32"/>
  </w:num>
  <w:num w:numId="33" w16cid:durableId="1636331422">
    <w:abstractNumId w:val="33"/>
  </w:num>
  <w:num w:numId="34" w16cid:durableId="559513574">
    <w:abstractNumId w:val="8"/>
  </w:num>
  <w:num w:numId="35" w16cid:durableId="2102951736">
    <w:abstractNumId w:val="1"/>
  </w:num>
  <w:num w:numId="36" w16cid:durableId="437220458">
    <w:abstractNumId w:val="24"/>
  </w:num>
  <w:num w:numId="37" w16cid:durableId="1230654683">
    <w:abstractNumId w:val="21"/>
  </w:num>
  <w:num w:numId="38" w16cid:durableId="478037060">
    <w:abstractNumId w:val="6"/>
  </w:num>
  <w:num w:numId="39" w16cid:durableId="1195189147">
    <w:abstractNumId w:val="20"/>
  </w:num>
  <w:num w:numId="40" w16cid:durableId="703873075">
    <w:abstractNumId w:val="7"/>
  </w:num>
  <w:num w:numId="41" w16cid:durableId="110321868">
    <w:abstractNumId w:val="18"/>
  </w:num>
  <w:num w:numId="42" w16cid:durableId="1901555283">
    <w:abstractNumId w:val="20"/>
  </w:num>
  <w:num w:numId="43" w16cid:durableId="997226297">
    <w:abstractNumId w:val="20"/>
    <w:lvlOverride w:ilvl="0">
      <w:startOverride w:val="1"/>
    </w:lvlOverride>
  </w:num>
  <w:num w:numId="44" w16cid:durableId="104273933">
    <w:abstractNumId w:val="20"/>
  </w:num>
  <w:num w:numId="45" w16cid:durableId="171186050">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0A63"/>
    <w:rsid w:val="000C1737"/>
    <w:rsid w:val="000C1F06"/>
    <w:rsid w:val="000C2C1D"/>
    <w:rsid w:val="000C313D"/>
    <w:rsid w:val="000C3AEE"/>
    <w:rsid w:val="000C3CED"/>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2CC"/>
    <w:rsid w:val="00286563"/>
    <w:rsid w:val="002866C8"/>
    <w:rsid w:val="002873E6"/>
    <w:rsid w:val="0028741A"/>
    <w:rsid w:val="00287765"/>
    <w:rsid w:val="00287803"/>
    <w:rsid w:val="002903DC"/>
    <w:rsid w:val="002907AA"/>
    <w:rsid w:val="00290FFF"/>
    <w:rsid w:val="002918E6"/>
    <w:rsid w:val="002919E4"/>
    <w:rsid w:val="00291FBB"/>
    <w:rsid w:val="00292E26"/>
    <w:rsid w:val="0029443F"/>
    <w:rsid w:val="00294F38"/>
    <w:rsid w:val="00295773"/>
    <w:rsid w:val="002959E8"/>
    <w:rsid w:val="002959F5"/>
    <w:rsid w:val="0029625D"/>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0B2"/>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5E63"/>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9A1"/>
    <w:rsid w:val="00314A47"/>
    <w:rsid w:val="003155B4"/>
    <w:rsid w:val="00315EAB"/>
    <w:rsid w:val="00320443"/>
    <w:rsid w:val="00320E12"/>
    <w:rsid w:val="00321981"/>
    <w:rsid w:val="0032200D"/>
    <w:rsid w:val="0032285E"/>
    <w:rsid w:val="00322ACA"/>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6A04"/>
    <w:rsid w:val="0037757E"/>
    <w:rsid w:val="003779E6"/>
    <w:rsid w:val="003800C2"/>
    <w:rsid w:val="0038119E"/>
    <w:rsid w:val="00381322"/>
    <w:rsid w:val="0038167B"/>
    <w:rsid w:val="00381ADC"/>
    <w:rsid w:val="00382CDA"/>
    <w:rsid w:val="00382E70"/>
    <w:rsid w:val="00383B18"/>
    <w:rsid w:val="003842D4"/>
    <w:rsid w:val="003844B1"/>
    <w:rsid w:val="00385A4E"/>
    <w:rsid w:val="00385FC4"/>
    <w:rsid w:val="00386132"/>
    <w:rsid w:val="00386AFD"/>
    <w:rsid w:val="003873A0"/>
    <w:rsid w:val="00387A2B"/>
    <w:rsid w:val="00387EAF"/>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A7DC9"/>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7A"/>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58F"/>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080B"/>
    <w:rsid w:val="0045128A"/>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1AD6"/>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187D"/>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6241"/>
    <w:rsid w:val="004B665E"/>
    <w:rsid w:val="004B7B70"/>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5F5"/>
    <w:rsid w:val="004F5900"/>
    <w:rsid w:val="004F658F"/>
    <w:rsid w:val="004F7278"/>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47C"/>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37D02"/>
    <w:rsid w:val="005409D9"/>
    <w:rsid w:val="005418D2"/>
    <w:rsid w:val="005419F1"/>
    <w:rsid w:val="00542118"/>
    <w:rsid w:val="005426DD"/>
    <w:rsid w:val="00542B70"/>
    <w:rsid w:val="00542D7A"/>
    <w:rsid w:val="00543CBE"/>
    <w:rsid w:val="005456B9"/>
    <w:rsid w:val="00547BAB"/>
    <w:rsid w:val="00550103"/>
    <w:rsid w:val="00550637"/>
    <w:rsid w:val="00550990"/>
    <w:rsid w:val="00550D5F"/>
    <w:rsid w:val="00550E82"/>
    <w:rsid w:val="005525AB"/>
    <w:rsid w:val="0055367F"/>
    <w:rsid w:val="005537F1"/>
    <w:rsid w:val="00553813"/>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A6D88"/>
    <w:rsid w:val="005B0467"/>
    <w:rsid w:val="005B09FC"/>
    <w:rsid w:val="005B0E2D"/>
    <w:rsid w:val="005B143E"/>
    <w:rsid w:val="005B1FF4"/>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C6C"/>
    <w:rsid w:val="005D2F88"/>
    <w:rsid w:val="005D31AF"/>
    <w:rsid w:val="005D3292"/>
    <w:rsid w:val="005D33B9"/>
    <w:rsid w:val="005D44AE"/>
    <w:rsid w:val="005D49DF"/>
    <w:rsid w:val="005D5060"/>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1FE5"/>
    <w:rsid w:val="00602017"/>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8C"/>
    <w:rsid w:val="00621598"/>
    <w:rsid w:val="00621E20"/>
    <w:rsid w:val="00621F2D"/>
    <w:rsid w:val="00621F8C"/>
    <w:rsid w:val="0062249D"/>
    <w:rsid w:val="006225B1"/>
    <w:rsid w:val="006231A5"/>
    <w:rsid w:val="0062333C"/>
    <w:rsid w:val="00623DE7"/>
    <w:rsid w:val="006242B7"/>
    <w:rsid w:val="00625663"/>
    <w:rsid w:val="00625736"/>
    <w:rsid w:val="00625B1E"/>
    <w:rsid w:val="00625C74"/>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41F"/>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0C1D"/>
    <w:rsid w:val="00661B0E"/>
    <w:rsid w:val="00661B43"/>
    <w:rsid w:val="00661D0A"/>
    <w:rsid w:val="006622AF"/>
    <w:rsid w:val="00662617"/>
    <w:rsid w:val="006644AA"/>
    <w:rsid w:val="006646FB"/>
    <w:rsid w:val="0066488A"/>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BC2"/>
    <w:rsid w:val="00680C9A"/>
    <w:rsid w:val="00681536"/>
    <w:rsid w:val="006815AF"/>
    <w:rsid w:val="00681946"/>
    <w:rsid w:val="00681F89"/>
    <w:rsid w:val="0068295C"/>
    <w:rsid w:val="00684B0D"/>
    <w:rsid w:val="00685299"/>
    <w:rsid w:val="00685896"/>
    <w:rsid w:val="00685C0D"/>
    <w:rsid w:val="00685DFA"/>
    <w:rsid w:val="00686010"/>
    <w:rsid w:val="0068624F"/>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400"/>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6802"/>
    <w:rsid w:val="006D6AA0"/>
    <w:rsid w:val="006D6C12"/>
    <w:rsid w:val="006D6D07"/>
    <w:rsid w:val="006D7750"/>
    <w:rsid w:val="006D7B7C"/>
    <w:rsid w:val="006E0875"/>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B59"/>
    <w:rsid w:val="00717FBB"/>
    <w:rsid w:val="007204B1"/>
    <w:rsid w:val="007204E3"/>
    <w:rsid w:val="007207D8"/>
    <w:rsid w:val="007209BD"/>
    <w:rsid w:val="00720C3B"/>
    <w:rsid w:val="0072108D"/>
    <w:rsid w:val="007216A5"/>
    <w:rsid w:val="00721A86"/>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0D1"/>
    <w:rsid w:val="00763870"/>
    <w:rsid w:val="00763F06"/>
    <w:rsid w:val="007644FE"/>
    <w:rsid w:val="007646C4"/>
    <w:rsid w:val="00764C4F"/>
    <w:rsid w:val="00764EA1"/>
    <w:rsid w:val="0076502E"/>
    <w:rsid w:val="00765150"/>
    <w:rsid w:val="007669BD"/>
    <w:rsid w:val="0077019B"/>
    <w:rsid w:val="0077123F"/>
    <w:rsid w:val="007712C1"/>
    <w:rsid w:val="00771F05"/>
    <w:rsid w:val="0077336E"/>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5719"/>
    <w:rsid w:val="0079576B"/>
    <w:rsid w:val="00796763"/>
    <w:rsid w:val="0079708F"/>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233"/>
    <w:rsid w:val="007F076D"/>
    <w:rsid w:val="007F15C8"/>
    <w:rsid w:val="007F198D"/>
    <w:rsid w:val="007F238D"/>
    <w:rsid w:val="007F3FF4"/>
    <w:rsid w:val="007F554D"/>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666"/>
    <w:rsid w:val="00940A7C"/>
    <w:rsid w:val="00940F47"/>
    <w:rsid w:val="00941055"/>
    <w:rsid w:val="009410DC"/>
    <w:rsid w:val="00941EE0"/>
    <w:rsid w:val="009422F2"/>
    <w:rsid w:val="00942E35"/>
    <w:rsid w:val="00942E86"/>
    <w:rsid w:val="00943069"/>
    <w:rsid w:val="00943180"/>
    <w:rsid w:val="00943B32"/>
    <w:rsid w:val="00944A83"/>
    <w:rsid w:val="0094588D"/>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2E"/>
    <w:rsid w:val="0096328D"/>
    <w:rsid w:val="00963797"/>
    <w:rsid w:val="0096450E"/>
    <w:rsid w:val="00964931"/>
    <w:rsid w:val="00966004"/>
    <w:rsid w:val="009660F9"/>
    <w:rsid w:val="00966166"/>
    <w:rsid w:val="009661D1"/>
    <w:rsid w:val="009661F3"/>
    <w:rsid w:val="009665E9"/>
    <w:rsid w:val="0096667E"/>
    <w:rsid w:val="00966848"/>
    <w:rsid w:val="00966F6F"/>
    <w:rsid w:val="00967348"/>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5D81"/>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13E1"/>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4BDB"/>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BB1"/>
    <w:rsid w:val="00A45D8B"/>
    <w:rsid w:val="00A4652B"/>
    <w:rsid w:val="00A465B5"/>
    <w:rsid w:val="00A46A5D"/>
    <w:rsid w:val="00A46D0B"/>
    <w:rsid w:val="00A46D2A"/>
    <w:rsid w:val="00A47699"/>
    <w:rsid w:val="00A47F12"/>
    <w:rsid w:val="00A50548"/>
    <w:rsid w:val="00A50EE1"/>
    <w:rsid w:val="00A5159E"/>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5C20"/>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530"/>
    <w:rsid w:val="00AB3826"/>
    <w:rsid w:val="00AB4074"/>
    <w:rsid w:val="00AB42A7"/>
    <w:rsid w:val="00AB45A1"/>
    <w:rsid w:val="00AB460D"/>
    <w:rsid w:val="00AB4619"/>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155"/>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3D6"/>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3A5"/>
    <w:rsid w:val="00B25A6A"/>
    <w:rsid w:val="00B25B05"/>
    <w:rsid w:val="00B25EE4"/>
    <w:rsid w:val="00B25F9B"/>
    <w:rsid w:val="00B2782A"/>
    <w:rsid w:val="00B319BD"/>
    <w:rsid w:val="00B32520"/>
    <w:rsid w:val="00B3254A"/>
    <w:rsid w:val="00B33BEE"/>
    <w:rsid w:val="00B341A1"/>
    <w:rsid w:val="00B343D0"/>
    <w:rsid w:val="00B34AE7"/>
    <w:rsid w:val="00B34C46"/>
    <w:rsid w:val="00B34E8C"/>
    <w:rsid w:val="00B35E9B"/>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13C6"/>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980"/>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4DC5"/>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477EB"/>
    <w:rsid w:val="00C51923"/>
    <w:rsid w:val="00C51E11"/>
    <w:rsid w:val="00C51E97"/>
    <w:rsid w:val="00C53EAE"/>
    <w:rsid w:val="00C53F41"/>
    <w:rsid w:val="00C54056"/>
    <w:rsid w:val="00C54410"/>
    <w:rsid w:val="00C54699"/>
    <w:rsid w:val="00C54B22"/>
    <w:rsid w:val="00C5654A"/>
    <w:rsid w:val="00C56A43"/>
    <w:rsid w:val="00C56ECF"/>
    <w:rsid w:val="00C614B9"/>
    <w:rsid w:val="00C6229A"/>
    <w:rsid w:val="00C6282D"/>
    <w:rsid w:val="00C6357E"/>
    <w:rsid w:val="00C64196"/>
    <w:rsid w:val="00C6431C"/>
    <w:rsid w:val="00C64F11"/>
    <w:rsid w:val="00C659F5"/>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3B09"/>
    <w:rsid w:val="00C7459A"/>
    <w:rsid w:val="00C74A6B"/>
    <w:rsid w:val="00C74B7A"/>
    <w:rsid w:val="00C74B9B"/>
    <w:rsid w:val="00C755C8"/>
    <w:rsid w:val="00C777ED"/>
    <w:rsid w:val="00C80609"/>
    <w:rsid w:val="00C80831"/>
    <w:rsid w:val="00C81A4D"/>
    <w:rsid w:val="00C82D0B"/>
    <w:rsid w:val="00C82F13"/>
    <w:rsid w:val="00C84349"/>
    <w:rsid w:val="00C845B0"/>
    <w:rsid w:val="00C85214"/>
    <w:rsid w:val="00C86074"/>
    <w:rsid w:val="00C864DE"/>
    <w:rsid w:val="00C8662D"/>
    <w:rsid w:val="00C873C0"/>
    <w:rsid w:val="00C874A6"/>
    <w:rsid w:val="00C87A5F"/>
    <w:rsid w:val="00C9063C"/>
    <w:rsid w:val="00C906E8"/>
    <w:rsid w:val="00C9086C"/>
    <w:rsid w:val="00C90CA8"/>
    <w:rsid w:val="00C90D14"/>
    <w:rsid w:val="00C91291"/>
    <w:rsid w:val="00C912A0"/>
    <w:rsid w:val="00C91935"/>
    <w:rsid w:val="00C9194F"/>
    <w:rsid w:val="00C91B19"/>
    <w:rsid w:val="00C9251D"/>
    <w:rsid w:val="00C925F1"/>
    <w:rsid w:val="00C92622"/>
    <w:rsid w:val="00C95894"/>
    <w:rsid w:val="00C958FD"/>
    <w:rsid w:val="00C95E5C"/>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19A"/>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0C6"/>
    <w:rsid w:val="00D352A3"/>
    <w:rsid w:val="00D352F2"/>
    <w:rsid w:val="00D3583E"/>
    <w:rsid w:val="00D35B76"/>
    <w:rsid w:val="00D362B3"/>
    <w:rsid w:val="00D363DD"/>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69B1"/>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A0A"/>
    <w:rsid w:val="00E305B0"/>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57E"/>
    <w:rsid w:val="00E6301D"/>
    <w:rsid w:val="00E6318B"/>
    <w:rsid w:val="00E63A5A"/>
    <w:rsid w:val="00E63C5A"/>
    <w:rsid w:val="00E644A5"/>
    <w:rsid w:val="00E6453E"/>
    <w:rsid w:val="00E655A2"/>
    <w:rsid w:val="00E66117"/>
    <w:rsid w:val="00E66199"/>
    <w:rsid w:val="00E6707B"/>
    <w:rsid w:val="00E67198"/>
    <w:rsid w:val="00E675CA"/>
    <w:rsid w:val="00E67AD1"/>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6E8"/>
    <w:rsid w:val="00E778AD"/>
    <w:rsid w:val="00E77BF9"/>
    <w:rsid w:val="00E77F60"/>
    <w:rsid w:val="00E8010A"/>
    <w:rsid w:val="00E8148E"/>
    <w:rsid w:val="00E82650"/>
    <w:rsid w:val="00E83760"/>
    <w:rsid w:val="00E83B2A"/>
    <w:rsid w:val="00E83BD8"/>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EFF"/>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6E7"/>
    <w:rsid w:val="00F22B93"/>
    <w:rsid w:val="00F23250"/>
    <w:rsid w:val="00F23B21"/>
    <w:rsid w:val="00F24107"/>
    <w:rsid w:val="00F24F9F"/>
    <w:rsid w:val="00F250BC"/>
    <w:rsid w:val="00F25455"/>
    <w:rsid w:val="00F256E8"/>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47F"/>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72"/>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4BC1"/>
    <w:rsid w:val="00FD54BC"/>
    <w:rsid w:val="00FD5822"/>
    <w:rsid w:val="00FD69C6"/>
    <w:rsid w:val="00FD72EB"/>
    <w:rsid w:val="00FD79AF"/>
    <w:rsid w:val="00FE0051"/>
    <w:rsid w:val="00FE00D4"/>
    <w:rsid w:val="00FE1DCB"/>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qFormat/>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customStyle="1" w:styleId="EN">
    <w:name w:val="EN"/>
    <w:basedOn w:val="Normal"/>
    <w:qFormat/>
    <w:rsid w:val="00C56ECF"/>
    <w:pPr>
      <w:overflowPunct/>
      <w:autoSpaceDE/>
      <w:autoSpaceDN/>
      <w:adjustRightInd/>
      <w:spacing w:after="180" w:line="240" w:lineRule="auto"/>
      <w:jc w:val="left"/>
      <w:textAlignment w:val="auto"/>
    </w:pPr>
    <w:rPr>
      <w:rFonts w:eastAsia="Malgun Gothic"/>
      <w:sz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41056207">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840005224">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945</TotalTime>
  <Pages>2</Pages>
  <Words>587</Words>
  <Characters>3350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360</cp:revision>
  <cp:lastPrinted>2018-04-04T09:40:00Z</cp:lastPrinted>
  <dcterms:created xsi:type="dcterms:W3CDTF">2024-05-09T11:23:00Z</dcterms:created>
  <dcterms:modified xsi:type="dcterms:W3CDTF">2025-03-28T07:55:00Z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